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000000"/>
          <w:spacing w:val="8"/>
          <w:sz w:val="36"/>
          <w:szCs w:val="36"/>
          <w:bdr w:val="none" w:color="auto" w:sz="0" w:space="0"/>
          <w:shd w:val="clear" w:fill="FFFFFF"/>
        </w:rPr>
        <w:t>兴安盟第七次全国人口普查公报</w:t>
      </w:r>
      <w:r>
        <w:rPr>
          <w:rStyle w:val="5"/>
          <w:rFonts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36"/>
          <w:szCs w:val="36"/>
          <w:bdr w:val="none" w:color="auto" w:sz="0" w:space="0"/>
          <w:shd w:val="clear" w:fill="FFFFFF"/>
          <w:vertAlign w:val="superscript"/>
        </w:rPr>
        <w:t>[1]</w:t>
      </w:r>
      <w:r>
        <w:rPr>
          <w:rFonts w:hint="default" w:ascii="Calibri" w:hAnsi="Calibri" w:cs="Calibri"/>
          <w:i w:val="0"/>
          <w:iCs w:val="0"/>
          <w:caps w:val="0"/>
          <w:color w:val="000000"/>
          <w:spacing w:val="8"/>
          <w:sz w:val="36"/>
          <w:szCs w:val="36"/>
          <w:bdr w:val="none" w:color="auto" w:sz="0" w:space="0"/>
          <w:shd w:val="clear" w:fill="FFFFFF"/>
        </w:rPr>
        <w:t>（第二号）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——地区常住人口情况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ascii="楷体_GB2312" w:hAnsi="Microsoft YaHei UI" w:eastAsia="楷体_GB2312" w:cs="楷体_GB2312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楷体_GB2312" w:hAnsi="Microsoft YaHei UI" w:eastAsia="楷体_GB2312" w:cs="楷体_GB2312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兴安盟统计局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楷体_GB2312" w:hAnsi="Microsoft YaHei UI" w:eastAsia="楷体_GB2312" w:cs="楷体_GB2312"/>
          <w:i w:val="0"/>
          <w:iCs w:val="0"/>
          <w:caps w:val="0"/>
          <w:color w:val="000000"/>
          <w:spacing w:val="8"/>
          <w:sz w:val="25"/>
          <w:szCs w:val="25"/>
          <w:bdr w:val="none" w:color="auto" w:sz="0" w:space="0"/>
          <w:shd w:val="clear" w:fill="FFFFFF"/>
        </w:rPr>
        <w:t>兴安盟第七次全国人口普查领导小组办公室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楷体_GB2312" w:hAnsi="Microsoft YaHei UI" w:eastAsia="楷体_GB2312" w:cs="楷体_GB2312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2021年6月2日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75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根据第七次全国人口普查结果，现将2020年11月1日零时我盟6个旗县市常住人口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  <w:vertAlign w:val="superscript"/>
        </w:rPr>
        <w:t>[2]</w:t>
      </w: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有关数据公布如下：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一、旗县市常住人口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6个旗县市中，常住人口超过30万人的旗县市有2个，在20万人至30万人之间的旗县市有3个，少于20万人的旗县市有1个。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31"/>
          <w:szCs w:val="31"/>
          <w:bdr w:val="none" w:color="auto" w:sz="0" w:space="0"/>
          <w:shd w:val="clear" w:fill="FFFFFF"/>
        </w:rPr>
        <w:t>             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30"/>
          <w:szCs w:val="30"/>
          <w:bdr w:val="none" w:color="auto" w:sz="0" w:space="0"/>
          <w:shd w:val="clear" w:fill="FFFFFF"/>
        </w:rPr>
        <w:t>表2-1 各旗县市常住人口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                                                      单位：人、%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drawing>
          <wp:inline distT="0" distB="0" distL="114300" distR="114300">
            <wp:extent cx="6162675" cy="3086735"/>
            <wp:effectExtent l="0" t="0" r="9525" b="1841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3086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二、旗县市常住人口变化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仿宋_GB2312" w:hAnsi="Microsoft YaHei UI" w:eastAsia="仿宋_GB2312" w:cs="仿宋_GB2312"/>
          <w:i w:val="0"/>
          <w:iCs w:val="0"/>
          <w:caps w:val="0"/>
          <w:color w:val="000000"/>
          <w:spacing w:val="8"/>
          <w:sz w:val="27"/>
          <w:szCs w:val="27"/>
          <w:bdr w:val="none" w:color="auto" w:sz="0" w:space="0"/>
          <w:shd w:val="clear" w:fill="FFFFFF"/>
        </w:rPr>
        <w:t>与2010年第六次全国人口普查相比，6个旗县市中，有1个旗县市常住人口增加，为乌兰浩特市，增加28954人；其他5个旗县市常住人口减少，常住人口减少较多的3个旗县市依次为扎赉特旗、突泉县、科尔沁右翼中旗，分别减少77193人、53545人、44085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楷体_GB2312" w:hAnsi="Microsoft YaHei UI" w:eastAsia="楷体_GB2312" w:cs="楷体_GB2312"/>
          <w:i w:val="0"/>
          <w:iCs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注释：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楷体_GB2312" w:hAnsi="Microsoft YaHei UI" w:eastAsia="楷体_GB2312" w:cs="楷体_GB2312"/>
          <w:i w:val="0"/>
          <w:iCs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[1]本公报数据均为初步汇总数据。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楷体_GB2312" w:hAnsi="Microsoft YaHei UI" w:eastAsia="楷体_GB2312" w:cs="楷体_GB2312"/>
          <w:i w:val="0"/>
          <w:iCs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[2]常住人口包括：居住在本乡镇街道且户口在本乡镇街道或户口待定的人；居住在本乡镇街道且离开户口登记地所在的乡镇街道半年以上的人；户口在本乡镇街道且外出不满半年或在境外工作学习的人。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48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8"/>
          <w:sz w:val="21"/>
          <w:szCs w:val="21"/>
        </w:rPr>
      </w:pPr>
      <w:r>
        <w:rPr>
          <w:rFonts w:hint="eastAsia" w:ascii="楷体_GB2312" w:hAnsi="Microsoft YaHei UI" w:eastAsia="楷体_GB2312" w:cs="楷体_GB2312"/>
          <w:i w:val="0"/>
          <w:iCs w:val="0"/>
          <w:caps w:val="0"/>
          <w:color w:val="000000"/>
          <w:spacing w:val="8"/>
          <w:sz w:val="24"/>
          <w:szCs w:val="24"/>
          <w:bdr w:val="none" w:color="auto" w:sz="0" w:space="0"/>
          <w:shd w:val="clear" w:fill="FFFFFF"/>
        </w:rPr>
        <w:t>[3]指各旗县市的常住人口占全盟常住人口的比重。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07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2021-12-16T08:49:34Z</dcterms:created>
  <dc:creator>Administrator</dc:creator>
  <cp:lastModifiedBy>Administrator</cp:lastModifiedBy>
  <dcterms:modified xsi:type="dcterms:W3CDTF">2021-12-16T08:50:04Z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B6B20EBF77AE4293820796045AD118A6</vt:lpwstr>
  </property>
</Properties>
</file>